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rtl w:val="0"/>
        </w:rPr>
        <w:t>Proverbs 12:10 Animal Rescue 2018 Annual Budget</w:t>
      </w:r>
    </w:p>
    <w:p>
      <w:pPr>
        <w:pStyle w:val="Body"/>
      </w:pPr>
    </w:p>
    <w:p>
      <w:pPr>
        <w:pStyle w:val="Body"/>
      </w:pPr>
      <w:r>
        <w:rPr>
          <w:rtl w:val="0"/>
        </w:rPr>
        <w:t>REVENUE</w:t>
      </w:r>
    </w:p>
    <w:p>
      <w:pPr>
        <w:pStyle w:val="Body"/>
      </w:pPr>
      <w:r>
        <w:rPr>
          <w:rtl w:val="0"/>
          <w:lang w:val="en-US"/>
        </w:rPr>
        <w:t>Adoptions and Donations</w:t>
        <w:tab/>
        <w:tab/>
        <w:tab/>
        <w:t xml:space="preserve">  95,000</w:t>
      </w:r>
    </w:p>
    <w:p>
      <w:pPr>
        <w:pStyle w:val="Body"/>
      </w:pPr>
      <w:r>
        <w:rPr>
          <w:rtl w:val="0"/>
          <w:lang w:val="en-US"/>
        </w:rPr>
        <w:t>Donations</w:t>
        <w:tab/>
        <w:tab/>
        <w:tab/>
        <w:tab/>
        <w:tab/>
        <w:t>380,000</w:t>
      </w:r>
    </w:p>
    <w:p>
      <w:pPr>
        <w:pStyle w:val="Body"/>
      </w:pPr>
      <w:r>
        <w:rPr>
          <w:rtl w:val="0"/>
          <w:lang w:val="fr-FR"/>
        </w:rPr>
        <w:t>Grants</w:t>
        <w:tab/>
        <w:tab/>
        <w:tab/>
        <w:tab/>
        <w:tab/>
        <w:tab/>
        <w:t xml:space="preserve">  20,000</w:t>
      </w:r>
    </w:p>
    <w:p>
      <w:pPr>
        <w:pStyle w:val="Body"/>
      </w:pPr>
      <w:r>
        <w:rPr>
          <w:rtl w:val="0"/>
        </w:rPr>
        <w:t>TOTAL CASH INTAKE</w:t>
        <w:tab/>
        <w:tab/>
        <w:tab/>
        <w:t>495,000</w:t>
      </w:r>
    </w:p>
    <w:p>
      <w:pPr>
        <w:pStyle w:val="Body"/>
      </w:pPr>
    </w:p>
    <w:p>
      <w:pPr>
        <w:pStyle w:val="Body"/>
      </w:pPr>
      <w:r>
        <w:rPr>
          <w:rtl w:val="0"/>
        </w:rPr>
        <w:t>FUNDRAISERS</w:t>
      </w:r>
    </w:p>
    <w:p>
      <w:pPr>
        <w:pStyle w:val="Body"/>
      </w:pPr>
      <w:r>
        <w:rPr>
          <w:rtl w:val="0"/>
          <w:lang w:val="en-US"/>
        </w:rPr>
        <w:tab/>
        <w:t>The Big Payback</w:t>
        <w:tab/>
        <w:tab/>
        <w:tab/>
        <w:t xml:space="preserve"> 40,000</w:t>
      </w:r>
    </w:p>
    <w:p>
      <w:pPr>
        <w:pStyle w:val="Body"/>
      </w:pPr>
      <w:r>
        <w:rPr>
          <w:rtl w:val="0"/>
        </w:rPr>
        <w:tab/>
        <w:t>Golf Scramble</w:t>
        <w:tab/>
        <w:tab/>
        <w:tab/>
        <w:tab/>
        <w:t xml:space="preserve"> 42,000</w:t>
      </w:r>
    </w:p>
    <w:p>
      <w:pPr>
        <w:pStyle w:val="Body"/>
      </w:pPr>
      <w:r>
        <w:rPr>
          <w:rtl w:val="0"/>
          <w:lang w:val="en-US"/>
        </w:rPr>
        <w:tab/>
        <w:t>Year End Letter</w:t>
        <w:tab/>
        <w:tab/>
        <w:tab/>
        <w:t xml:space="preserve"> 15,000</w:t>
      </w:r>
    </w:p>
    <w:p>
      <w:pPr>
        <w:pStyle w:val="Body"/>
      </w:pPr>
      <w:r>
        <w:rPr>
          <w:rtl w:val="0"/>
          <w:lang w:val="en-US"/>
        </w:rPr>
        <w:tab/>
        <w:t>12/10 day &amp; targeted fundraising</w:t>
        <w:tab/>
        <w:t xml:space="preserve">    8,000</w:t>
      </w:r>
    </w:p>
    <w:p>
      <w:pPr>
        <w:pStyle w:val="Body"/>
      </w:pPr>
      <w:r>
        <w:rPr>
          <w:rtl w:val="0"/>
          <w:lang w:val="en-US"/>
        </w:rPr>
        <w:tab/>
        <w:t>Third Party Fund Raisers</w:t>
        <w:tab/>
        <w:tab/>
        <w:t xml:space="preserve">  20,000</w:t>
      </w:r>
    </w:p>
    <w:p>
      <w:pPr>
        <w:pStyle w:val="Body"/>
      </w:pPr>
      <w:r>
        <w:rPr>
          <w:rtl w:val="0"/>
          <w:lang w:val="da-DK"/>
        </w:rPr>
        <w:tab/>
        <w:t>Pup Quiz for Proverbs</w:t>
        <w:tab/>
        <w:tab/>
        <w:t xml:space="preserve">  10,000</w:t>
      </w:r>
    </w:p>
    <w:p>
      <w:pPr>
        <w:pStyle w:val="Body"/>
      </w:pPr>
      <w:r>
        <w:rPr>
          <w:rtl w:val="0"/>
        </w:rPr>
        <w:t>TOTAL REVENUE</w:t>
        <w:tab/>
        <w:tab/>
        <w:tab/>
        <w:tab/>
        <w:t>630,000</w:t>
      </w:r>
    </w:p>
    <w:p>
      <w:pPr>
        <w:pStyle w:val="Body"/>
      </w:pPr>
    </w:p>
    <w:p>
      <w:pPr>
        <w:pStyle w:val="Body"/>
      </w:pPr>
      <w:r>
        <w:rPr>
          <w:rtl w:val="0"/>
        </w:rPr>
        <w:t>EXPENSES</w:t>
      </w:r>
    </w:p>
    <w:p>
      <w:pPr>
        <w:pStyle w:val="Body"/>
      </w:pPr>
      <w:r>
        <w:rPr>
          <w:rtl w:val="0"/>
        </w:rPr>
        <w:t>Advertising</w:t>
        <w:tab/>
        <w:tab/>
        <w:tab/>
        <w:tab/>
        <w:tab/>
        <w:t xml:space="preserve">       500</w:t>
      </w:r>
    </w:p>
    <w:p>
      <w:pPr>
        <w:pStyle w:val="Body"/>
      </w:pPr>
      <w:r>
        <w:rPr>
          <w:rtl w:val="0"/>
          <w:lang w:val="en-US"/>
        </w:rPr>
        <w:t>Bank Charges</w:t>
        <w:tab/>
        <w:tab/>
        <w:tab/>
        <w:tab/>
        <w:tab/>
        <w:t xml:space="preserve">          60</w:t>
      </w:r>
    </w:p>
    <w:p>
      <w:pPr>
        <w:pStyle w:val="Body"/>
      </w:pPr>
      <w:r>
        <w:rPr>
          <w:rtl w:val="0"/>
          <w:lang w:val="en-US"/>
        </w:rPr>
        <w:t>Boarding</w:t>
        <w:tab/>
        <w:tab/>
        <w:tab/>
        <w:tab/>
        <w:tab/>
        <w:t xml:space="preserve">  65,000</w:t>
      </w:r>
    </w:p>
    <w:p>
      <w:pPr>
        <w:pStyle w:val="Body"/>
      </w:pPr>
      <w:r>
        <w:rPr>
          <w:rtl w:val="0"/>
          <w:lang w:val="en-US"/>
        </w:rPr>
        <w:t xml:space="preserve">Depreciation </w:t>
        <w:tab/>
        <w:tab/>
        <w:tab/>
        <w:tab/>
        <w:tab/>
        <w:t xml:space="preserve">     6,822</w:t>
      </w:r>
    </w:p>
    <w:p>
      <w:pPr>
        <w:pStyle w:val="Body"/>
      </w:pPr>
      <w:r>
        <w:rPr>
          <w:rtl w:val="0"/>
          <w:lang w:val="en-US"/>
        </w:rPr>
        <w:t>Dues and Subscriptions</w:t>
        <w:tab/>
        <w:tab/>
        <w:tab/>
        <w:t xml:space="preserve">        850</w:t>
      </w:r>
    </w:p>
    <w:p>
      <w:pPr>
        <w:pStyle w:val="Body"/>
      </w:pPr>
      <w:r>
        <w:rPr>
          <w:rtl w:val="0"/>
        </w:rPr>
        <w:t>Fundraising expenses</w:t>
        <w:tab/>
        <w:tab/>
        <w:tab/>
        <w:t xml:space="preserve">    17,000</w:t>
      </w:r>
    </w:p>
    <w:p>
      <w:pPr>
        <w:pStyle w:val="Body"/>
      </w:pPr>
      <w:r>
        <w:rPr>
          <w:rtl w:val="0"/>
          <w:lang w:val="nl-NL"/>
        </w:rPr>
        <w:t>Grooming</w:t>
        <w:tab/>
        <w:tab/>
        <w:tab/>
        <w:tab/>
        <w:tab/>
        <w:t xml:space="preserve">     6,800</w:t>
      </w:r>
    </w:p>
    <w:p>
      <w:pPr>
        <w:pStyle w:val="Body"/>
      </w:pPr>
      <w:r>
        <w:rPr>
          <w:rtl w:val="0"/>
        </w:rPr>
        <w:t>Insurance</w:t>
        <w:tab/>
        <w:tab/>
        <w:tab/>
        <w:tab/>
        <w:tab/>
        <w:t xml:space="preserve">     1,650</w:t>
      </w:r>
    </w:p>
    <w:p>
      <w:pPr>
        <w:pStyle w:val="Body"/>
      </w:pPr>
      <w:r>
        <w:rPr>
          <w:rtl w:val="0"/>
          <w:lang w:val="en-US"/>
        </w:rPr>
        <w:t>Office Expenses</w:t>
        <w:tab/>
        <w:tab/>
        <w:tab/>
        <w:tab/>
        <w:t xml:space="preserve">     3,500</w:t>
      </w:r>
    </w:p>
    <w:p>
      <w:pPr>
        <w:pStyle w:val="Body"/>
      </w:pPr>
      <w:r>
        <w:rPr>
          <w:rtl w:val="0"/>
          <w:lang w:val="en-US"/>
        </w:rPr>
        <w:t>Outside services</w:t>
        <w:tab/>
        <w:tab/>
        <w:tab/>
        <w:tab/>
        <w:t xml:space="preserve">     2,500</w:t>
      </w:r>
    </w:p>
    <w:p>
      <w:pPr>
        <w:pStyle w:val="Body"/>
      </w:pPr>
      <w:r>
        <w:rPr>
          <w:rtl w:val="0"/>
          <w:lang w:val="en-US"/>
        </w:rPr>
        <w:t>Payroll and Benefits</w:t>
        <w:tab/>
        <w:tab/>
        <w:tab/>
        <w:tab/>
        <w:t>233,500</w:t>
      </w:r>
    </w:p>
    <w:p>
      <w:pPr>
        <w:pStyle w:val="Body"/>
      </w:pPr>
      <w:r>
        <w:rPr>
          <w:rtl w:val="0"/>
        </w:rPr>
        <w:t>Payroll taxes</w:t>
        <w:tab/>
        <w:tab/>
        <w:tab/>
        <w:tab/>
        <w:tab/>
        <w:t xml:space="preserve">  17,862.75</w:t>
      </w:r>
    </w:p>
    <w:p>
      <w:pPr>
        <w:pStyle w:val="Body"/>
      </w:pPr>
      <w:r>
        <w:rPr>
          <w:rtl w:val="0"/>
          <w:lang w:val="en-US"/>
        </w:rPr>
        <w:t>Postage and freight</w:t>
        <w:tab/>
        <w:tab/>
        <w:tab/>
        <w:tab/>
        <w:t xml:space="preserve">    3,500</w:t>
      </w:r>
    </w:p>
    <w:p>
      <w:pPr>
        <w:pStyle w:val="Body"/>
      </w:pPr>
      <w:r>
        <w:rPr>
          <w:rtl w:val="0"/>
          <w:lang w:val="nl-NL"/>
        </w:rPr>
        <w:t>Professional Fees</w:t>
        <w:tab/>
        <w:tab/>
        <w:tab/>
        <w:tab/>
        <w:t xml:space="preserve">    4,000</w:t>
      </w:r>
    </w:p>
    <w:p>
      <w:pPr>
        <w:pStyle w:val="Body"/>
      </w:pPr>
      <w:r>
        <w:rPr>
          <w:rtl w:val="0"/>
          <w:lang w:val="en-US"/>
        </w:rPr>
        <w:t>Sanctuary expenses</w:t>
        <w:tab/>
        <w:tab/>
        <w:tab/>
        <w:tab/>
        <w:t xml:space="preserve">  15,000</w:t>
      </w:r>
    </w:p>
    <w:p>
      <w:pPr>
        <w:pStyle w:val="Body"/>
      </w:pPr>
      <w:r>
        <w:rPr>
          <w:rtl w:val="0"/>
          <w:lang w:val="en-US"/>
        </w:rPr>
        <w:t>Storage Building</w:t>
        <w:tab/>
        <w:tab/>
        <w:tab/>
        <w:tab/>
        <w:t xml:space="preserve">        800</w:t>
      </w:r>
    </w:p>
    <w:p>
      <w:pPr>
        <w:pStyle w:val="Body"/>
      </w:pPr>
      <w:r>
        <w:rPr>
          <w:rtl w:val="0"/>
          <w:lang w:val="en-US"/>
        </w:rPr>
        <w:t>Supplies</w:t>
      </w:r>
    </w:p>
    <w:p>
      <w:pPr>
        <w:pStyle w:val="Body"/>
      </w:pPr>
      <w:r>
        <w:rPr>
          <w:rtl w:val="0"/>
        </w:rPr>
        <w:tab/>
        <w:t>ID tags</w:t>
        <w:tab/>
        <w:tab/>
        <w:tab/>
        <w:tab/>
        <w:tab/>
        <w:t xml:space="preserve">       600</w:t>
      </w:r>
    </w:p>
    <w:p>
      <w:pPr>
        <w:pStyle w:val="Body"/>
      </w:pPr>
      <w:r>
        <w:rPr>
          <w:rtl w:val="0"/>
          <w:lang w:val="nl-NL"/>
        </w:rPr>
        <w:tab/>
        <w:t>Microchips</w:t>
        <w:tab/>
        <w:tab/>
        <w:tab/>
        <w:tab/>
        <w:t xml:space="preserve"> 10,000</w:t>
      </w:r>
    </w:p>
    <w:p>
      <w:pPr>
        <w:pStyle w:val="Body"/>
      </w:pPr>
      <w:r>
        <w:rPr>
          <w:rtl w:val="0"/>
          <w:lang w:val="nl-NL"/>
        </w:rPr>
        <w:tab/>
        <w:t>Food</w:t>
        <w:tab/>
        <w:tab/>
        <w:tab/>
        <w:tab/>
        <w:tab/>
        <w:t xml:space="preserve">   7,500</w:t>
      </w:r>
    </w:p>
    <w:p>
      <w:pPr>
        <w:pStyle w:val="Body"/>
      </w:pPr>
      <w:r>
        <w:rPr>
          <w:rtl w:val="0"/>
          <w:lang w:val="en-US"/>
        </w:rPr>
        <w:tab/>
        <w:t>Medication and vaccines</w:t>
        <w:tab/>
        <w:tab/>
        <w:t xml:space="preserve"> 13,000</w:t>
      </w:r>
    </w:p>
    <w:p>
      <w:pPr>
        <w:pStyle w:val="Body"/>
      </w:pPr>
      <w:r>
        <w:rPr>
          <w:rtl w:val="0"/>
          <w:lang w:val="en-US"/>
        </w:rPr>
        <w:t>Taxes and Licenses</w:t>
        <w:tab/>
        <w:tab/>
        <w:tab/>
        <w:tab/>
        <w:t xml:space="preserve">      600</w:t>
      </w:r>
    </w:p>
    <w:p>
      <w:pPr>
        <w:pStyle w:val="Body"/>
      </w:pPr>
      <w:r>
        <w:rPr>
          <w:rtl w:val="0"/>
        </w:rPr>
        <w:t>Telephone</w:t>
        <w:tab/>
        <w:tab/>
        <w:tab/>
        <w:tab/>
        <w:tab/>
        <w:t xml:space="preserve">    2,300</w:t>
      </w:r>
    </w:p>
    <w:p>
      <w:pPr>
        <w:pStyle w:val="Body"/>
      </w:pPr>
      <w:r>
        <w:rPr>
          <w:rtl w:val="0"/>
          <w:lang w:val="en-US"/>
        </w:rPr>
        <w:t>Trainer/Behavior Expert</w:t>
        <w:tab/>
        <w:tab/>
        <w:tab/>
        <w:t xml:space="preserve"> 55,000</w:t>
      </w:r>
    </w:p>
    <w:p>
      <w:pPr>
        <w:pStyle w:val="Body"/>
      </w:pPr>
      <w:r>
        <w:rPr>
          <w:rtl w:val="0"/>
        </w:rPr>
        <w:t>Transport</w:t>
        <w:tab/>
        <w:tab/>
        <w:tab/>
        <w:tab/>
        <w:tab/>
        <w:t xml:space="preserve">    2,500</w:t>
        <w:tab/>
      </w:r>
    </w:p>
    <w:p>
      <w:pPr>
        <w:pStyle w:val="Body"/>
      </w:pPr>
      <w:r>
        <w:rPr>
          <w:rtl w:val="0"/>
        </w:rPr>
        <w:t>Travel</w:t>
        <w:tab/>
        <w:tab/>
        <w:tab/>
        <w:tab/>
        <w:tab/>
        <w:tab/>
        <w:t xml:space="preserve">   1,000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Veterinary expenses</w:t>
        <w:tab/>
        <w:tab/>
        <w:tab/>
        <w:tab/>
        <w:t>155,000</w:t>
      </w:r>
    </w:p>
    <w:p>
      <w:pPr>
        <w:pStyle w:val="Body"/>
      </w:pPr>
      <w:r>
        <w:rPr>
          <w:rtl w:val="0"/>
        </w:rPr>
        <w:t>TOTAL EXPENSES</w:t>
        <w:tab/>
        <w:tab/>
        <w:tab/>
        <w:tab/>
        <w:t>626,844.75</w:t>
      </w:r>
    </w:p>
    <w:p>
      <w:pPr>
        <w:pStyle w:val="Body"/>
      </w:pPr>
    </w:p>
    <w:p>
      <w:pPr>
        <w:pStyle w:val="Body"/>
      </w:pPr>
      <w:r>
        <w:tab/>
      </w:r>
    </w:p>
    <w:p>
      <w:pPr>
        <w:pStyle w:val="Body"/>
      </w:pPr>
    </w:p>
    <w:p>
      <w:pPr>
        <w:pStyle w:val="Body"/>
      </w:pPr>
      <w:r>
        <w:tab/>
        <w:tab/>
      </w:r>
    </w:p>
    <w:sectPr>
      <w:headerReference w:type="default" r:id="rId4"/>
      <w:footerReference w:type="default" r:id="rId5"/>
      <w:pgSz w:w="12240" w:h="15840" w:orient="portrait"/>
      <w:pgMar w:top="1152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