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21"/>
        <w:gridCol w:w="1173"/>
      </w:tblGrid>
      <w:tr w:rsidR="00D06179" w:rsidRPr="00D06179" w:rsidT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06179">
              <w:rPr>
                <w:rFonts w:ascii="Calibri" w:hAnsi="Calibri" w:cs="Calibri"/>
                <w:b/>
                <w:bCs/>
                <w:color w:val="000000"/>
              </w:rPr>
              <w:t>Matthew 25, Inc. Proposed Fiscal 2016 Budget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6179">
              <w:rPr>
                <w:rFonts w:ascii="Calibri" w:hAnsi="Calibri" w:cs="Calibri"/>
                <w:b/>
                <w:bCs/>
                <w:color w:val="000000"/>
              </w:rPr>
              <w:t>Budget 2016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Contributions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D06179">
              <w:rPr>
                <w:rFonts w:ascii="Calibri" w:hAnsi="Calibri" w:cs="Calibri"/>
                <w:i/>
                <w:iCs/>
                <w:color w:val="000000"/>
              </w:rPr>
              <w:t>Private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$50,000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D06179">
              <w:rPr>
                <w:rFonts w:ascii="Calibri" w:hAnsi="Calibri" w:cs="Calibri"/>
                <w:i/>
                <w:iCs/>
                <w:color w:val="000000"/>
              </w:rPr>
              <w:t>Congregations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$38,000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United Way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$15,000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VA Grant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$330,000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FEMA &amp; ESG 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Resident Rental Fees VH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$8,000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Resident Program Fees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$15,000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Program Income-Apartments/3rd Floor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$78,000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Resident Service Fees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Foundations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30,000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Special Events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$30,000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State Re-Housing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$40,000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Other Income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$1,500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Interest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NET REVENUE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$645,600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993300"/>
              </w:rPr>
            </w:pPr>
            <w:r w:rsidRPr="00D06179">
              <w:rPr>
                <w:rFonts w:ascii="Calibri" w:hAnsi="Calibri" w:cs="Calibri"/>
                <w:b/>
                <w:bCs/>
                <w:color w:val="993300"/>
              </w:rPr>
              <w:t>Expenses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Accounting/Audit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$21,500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Auto Expense &amp; Gas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Bank Charges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Contract Labor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Drug Tests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$2,500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Dues &amp; Memberships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Food/Supplies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$40,000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Fundraising Expense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Furniture and Equipment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20,000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Interest/Penalty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Legal Fees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Linen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Maintenance/Repairs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$20,000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Office Supplies &amp; Expense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$7,000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Payroll Processing Fee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$3,000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Payroll Taxes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$35,000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Postage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$500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M25 Office Rent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$34,000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HUD Grant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27,000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Progressive Housing Rental Income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12,000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HUD Rent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($27,000)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Furniture and Equipment PH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($2,000)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Progressive Housing Salary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($25,000)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Net Loss Progressive Housing Program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($15,000)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lastRenderedPageBreak/>
              <w:t>3rd Floor Rent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$21,700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Salaries and Wages - Salaries 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$350,000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Telephone Expense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$10,000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Transportation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4,000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Web Site/Software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$5,500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TOTAL OPERATING EXPENSES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$567,750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>NET OPERATING INCOME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06179">
              <w:rPr>
                <w:rFonts w:ascii="Calibri" w:hAnsi="Calibri" w:cs="Calibri"/>
                <w:color w:val="000000"/>
              </w:rPr>
              <w:t xml:space="preserve">$77,850 </w:t>
            </w:r>
          </w:p>
        </w:tc>
      </w:tr>
      <w:tr w:rsidR="00D06179" w:rsidRPr="00D0617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06179" w:rsidRPr="00D06179" w:rsidRDefault="00D06179" w:rsidP="00D0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511EF" w:rsidRDefault="000511EF"/>
    <w:sectPr w:rsidR="000511EF" w:rsidSect="0005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06179"/>
    <w:rsid w:val="000511EF"/>
    <w:rsid w:val="00D0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pclem</dc:creator>
  <cp:lastModifiedBy>pclem</cp:lastModifiedBy>
  <cp:revision>1</cp:revision>
  <dcterms:created xsi:type="dcterms:W3CDTF">2015-07-23T15:17:00Z</dcterms:created>
  <dcterms:modified xsi:type="dcterms:W3CDTF">2015-07-23T15:17:00Z</dcterms:modified>
</cp:coreProperties>
</file>