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55" w:rsidRPr="00CB4D0C" w:rsidRDefault="00CA1F55" w:rsidP="00CA1F55">
      <w:pPr>
        <w:rPr>
          <w:b/>
          <w:sz w:val="32"/>
          <w:szCs w:val="32"/>
        </w:rPr>
      </w:pPr>
      <w:r w:rsidRPr="00CB4D0C">
        <w:rPr>
          <w:b/>
          <w:sz w:val="32"/>
          <w:szCs w:val="32"/>
        </w:rPr>
        <w:t>Nashville Drug Court Support Foundation</w:t>
      </w:r>
    </w:p>
    <w:p w:rsidR="00CA1F55" w:rsidRPr="00CB4D0C" w:rsidRDefault="00CA1F55" w:rsidP="00CA1F55">
      <w:pPr>
        <w:rPr>
          <w:b/>
          <w:sz w:val="32"/>
          <w:szCs w:val="32"/>
        </w:rPr>
      </w:pPr>
    </w:p>
    <w:p w:rsidR="00CA1F55" w:rsidRDefault="00CA1F55" w:rsidP="00CA1F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Pr="00CB4D0C">
        <w:rPr>
          <w:b/>
          <w:sz w:val="32"/>
          <w:szCs w:val="32"/>
        </w:rPr>
        <w:t xml:space="preserve"> Operating Budget</w:t>
      </w:r>
    </w:p>
    <w:p w:rsidR="00CA1F55" w:rsidRDefault="00CA1F55" w:rsidP="00CA1F55">
      <w:pPr>
        <w:rPr>
          <w:b/>
          <w:sz w:val="32"/>
          <w:szCs w:val="32"/>
        </w:rPr>
      </w:pPr>
    </w:p>
    <w:p w:rsidR="00CA1F55" w:rsidRDefault="00CA1F55" w:rsidP="00CA1F55">
      <w:pPr>
        <w:jc w:val="left"/>
        <w:rPr>
          <w:b/>
          <w:sz w:val="32"/>
          <w:szCs w:val="32"/>
        </w:rPr>
      </w:pPr>
    </w:p>
    <w:p w:rsidR="00CA1F55" w:rsidRDefault="00CA1F55" w:rsidP="00CA1F55">
      <w:pPr>
        <w:jc w:val="left"/>
        <w:rPr>
          <w:b/>
          <w:sz w:val="32"/>
          <w:szCs w:val="32"/>
          <w:u w:val="single"/>
        </w:rPr>
        <w:sectPr w:rsidR="00CA1F55" w:rsidSect="00967C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1F55" w:rsidRDefault="00CA1F55" w:rsidP="00CA1F55">
      <w:pPr>
        <w:jc w:val="left"/>
        <w:rPr>
          <w:b/>
          <w:sz w:val="32"/>
          <w:szCs w:val="32"/>
          <w:u w:val="single"/>
        </w:rPr>
      </w:pPr>
      <w:r w:rsidRPr="00CB4D0C">
        <w:rPr>
          <w:b/>
          <w:sz w:val="32"/>
          <w:szCs w:val="32"/>
          <w:u w:val="single"/>
        </w:rPr>
        <w:lastRenderedPageBreak/>
        <w:t>Category</w:t>
      </w:r>
      <w:r w:rsidRPr="00605DEB">
        <w:rPr>
          <w:b/>
          <w:sz w:val="32"/>
          <w:szCs w:val="32"/>
        </w:rPr>
        <w:t xml:space="preserve">                                                                               </w:t>
      </w:r>
      <w:r>
        <w:rPr>
          <w:b/>
          <w:sz w:val="32"/>
          <w:szCs w:val="32"/>
          <w:u w:val="single"/>
        </w:rPr>
        <w:t xml:space="preserve">Budget                                                                 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  <w:r w:rsidRPr="00CB4D0C">
        <w:rPr>
          <w:sz w:val="28"/>
          <w:szCs w:val="28"/>
        </w:rPr>
        <w:t>Personnel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$654,471.00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Fringe Benefits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$153,445.00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Travel/Training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$28,000.00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A1F55" w:rsidRDefault="00CA1F55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Supplies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 xml:space="preserve">     $50,000.00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Contractual/Professional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$263,600.00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Other Costs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$305,730.00</w:t>
      </w:r>
      <w:r>
        <w:rPr>
          <w:sz w:val="28"/>
          <w:szCs w:val="28"/>
        </w:rPr>
        <w:tab/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In-Kind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$96,200.00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Pr="00CB4D0C" w:rsidRDefault="00CA1F55" w:rsidP="00CA1F55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4D0C">
        <w:rPr>
          <w:b/>
          <w:sz w:val="28"/>
          <w:szCs w:val="28"/>
        </w:rPr>
        <w:t>GRAND 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$1,551,446.00</w:t>
      </w:r>
    </w:p>
    <w:p w:rsidR="00605D67" w:rsidRDefault="00605D67"/>
    <w:sectPr w:rsidR="00605D67" w:rsidSect="0060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1F55"/>
    <w:rsid w:val="00605D67"/>
    <w:rsid w:val="00CA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55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Hewlett-Packard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2015-04-22T18:03:00Z</dcterms:created>
  <dcterms:modified xsi:type="dcterms:W3CDTF">2015-04-22T18:04:00Z</dcterms:modified>
</cp:coreProperties>
</file>